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DD" w:rsidRPr="000C47DD" w:rsidRDefault="000C47DD" w:rsidP="000C47DD">
      <w:pPr>
        <w:pStyle w:val="1"/>
        <w:pBdr>
          <w:bottom w:val="single" w:sz="4" w:space="1" w:color="000000"/>
        </w:pBdr>
        <w:shd w:val="clear" w:color="auto" w:fill="FFFFFF"/>
        <w:spacing w:before="54" w:beforeAutospacing="0" w:after="215" w:afterAutospacing="0" w:line="175" w:lineRule="atLeast"/>
        <w:ind w:left="75" w:right="75"/>
        <w:jc w:val="both"/>
        <w:rPr>
          <w:rFonts w:ascii="Arial" w:hAnsi="Arial" w:cs="Arial"/>
          <w:color w:val="000000"/>
          <w:sz w:val="24"/>
          <w:szCs w:val="24"/>
        </w:rPr>
      </w:pPr>
      <w:r w:rsidRPr="000C47DD">
        <w:rPr>
          <w:rFonts w:ascii="Arial" w:hAnsi="Arial" w:cs="Arial"/>
          <w:color w:val="000000"/>
          <w:sz w:val="24"/>
          <w:szCs w:val="24"/>
        </w:rPr>
        <w:t xml:space="preserve">Федеральный закон "Об оружии", N 150-ФЗ | </w:t>
      </w:r>
      <w:proofErr w:type="spellStart"/>
      <w:proofErr w:type="gramStart"/>
      <w:r w:rsidRPr="000C47DD">
        <w:rPr>
          <w:rFonts w:ascii="Arial" w:hAnsi="Arial" w:cs="Arial"/>
          <w:color w:val="000000"/>
          <w:sz w:val="24"/>
          <w:szCs w:val="24"/>
        </w:rPr>
        <w:t>ст</w:t>
      </w:r>
      <w:proofErr w:type="spellEnd"/>
      <w:proofErr w:type="gramEnd"/>
      <w:r w:rsidRPr="000C47DD">
        <w:rPr>
          <w:rFonts w:ascii="Arial" w:hAnsi="Arial" w:cs="Arial"/>
          <w:color w:val="000000"/>
          <w:sz w:val="24"/>
          <w:szCs w:val="24"/>
        </w:rPr>
        <w:t xml:space="preserve"> 13</w:t>
      </w:r>
    </w:p>
    <w:p w:rsidR="000C47DD" w:rsidRPr="000C47DD" w:rsidRDefault="000C47DD" w:rsidP="000C47DD">
      <w:pPr>
        <w:pStyle w:val="2"/>
        <w:shd w:val="clear" w:color="auto" w:fill="FFFFFF"/>
        <w:spacing w:line="172" w:lineRule="atLeast"/>
        <w:jc w:val="both"/>
        <w:rPr>
          <w:rFonts w:ascii="Arial" w:hAnsi="Arial" w:cs="Arial"/>
          <w:color w:val="000000"/>
          <w:sz w:val="24"/>
          <w:szCs w:val="24"/>
        </w:rPr>
      </w:pPr>
      <w:r w:rsidRPr="000C47DD">
        <w:rPr>
          <w:rFonts w:ascii="Arial" w:hAnsi="Arial" w:cs="Arial"/>
          <w:color w:val="000000"/>
          <w:sz w:val="24"/>
          <w:szCs w:val="24"/>
        </w:rPr>
        <w:t>Статья 13. Право на приобретение оружия гражданами Российской Федерации</w:t>
      </w:r>
    </w:p>
    <w:p w:rsidR="000C47DD" w:rsidRPr="000C47DD" w:rsidRDefault="000C47DD" w:rsidP="000C47DD">
      <w:pPr>
        <w:shd w:val="clear" w:color="auto" w:fill="FFFFFF"/>
        <w:jc w:val="both"/>
        <w:rPr>
          <w:rFonts w:ascii="Arial" w:hAnsi="Arial" w:cs="Arial"/>
          <w:color w:val="000000"/>
          <w:sz w:val="24"/>
          <w:szCs w:val="24"/>
        </w:rPr>
      </w:pPr>
      <w:hyperlink r:id="rId4" w:tooltip="Федеральный закон &quot;Об оружии&quot;" w:history="1">
        <w:r w:rsidRPr="000C47DD">
          <w:rPr>
            <w:rStyle w:val="a8"/>
            <w:rFonts w:ascii="Arial" w:hAnsi="Arial" w:cs="Arial"/>
            <w:b/>
            <w:bCs/>
            <w:color w:val="707070"/>
            <w:sz w:val="24"/>
            <w:szCs w:val="24"/>
          </w:rPr>
          <w:t>[Федеральный закон "Об оружии"]</w:t>
        </w:r>
      </w:hyperlink>
      <w:r w:rsidRPr="000C47DD">
        <w:rPr>
          <w:rFonts w:ascii="Arial" w:hAnsi="Arial" w:cs="Arial"/>
          <w:color w:val="000000"/>
          <w:sz w:val="24"/>
          <w:szCs w:val="24"/>
        </w:rPr>
        <w:t> </w:t>
      </w:r>
      <w:hyperlink r:id="rId5" w:tooltip="Право на приобретение оружия гражданами Российской Федерации" w:history="1">
        <w:r w:rsidRPr="000C47DD">
          <w:rPr>
            <w:rStyle w:val="a8"/>
            <w:rFonts w:ascii="Arial" w:hAnsi="Arial" w:cs="Arial"/>
            <w:b/>
            <w:bCs/>
            <w:color w:val="707070"/>
            <w:sz w:val="24"/>
            <w:szCs w:val="24"/>
          </w:rPr>
          <w:t>[Статья 13]</w:t>
        </w:r>
      </w:hyperlink>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t>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w:t>
      </w:r>
      <w:proofErr w:type="gramEnd"/>
      <w:r w:rsidRPr="000C47DD">
        <w:rPr>
          <w:rFonts w:ascii="Arial" w:hAnsi="Arial" w:cs="Arial"/>
          <w:color w:val="000000"/>
        </w:rPr>
        <w:t xml:space="preserve"> По лицензии на приобретение оружия допускается регистрация не более пяти единиц указанных видов оружия. Лицензия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статьей 9 настоящего Федерального закона.</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длинноствольное одноствольное старинное (антикварное) огнестрельное оружие, копии длинноствольного одноствольного старинного (антикварного) огнестрельного оружия, реплики длинноствольного одноствольного старинного (антикварного) огнестрельного оружия, старинное (антикварное) холодное оружие, списанное оружие регистрации</w:t>
      </w:r>
      <w:proofErr w:type="gramEnd"/>
      <w:r w:rsidRPr="000C47DD">
        <w:rPr>
          <w:rFonts w:ascii="Arial" w:hAnsi="Arial" w:cs="Arial"/>
          <w:color w:val="000000"/>
        </w:rPr>
        <w:t xml:space="preserve"> не подлежат. Граждане Российской Федерации, достигшие возраста 18 лет, имеют право приобретать их без получения лицензии.</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Огнестрельное гладкоствольное длинноствольное оружие, указанное в пунктах 1, 2 и 3 части второй статьи 3 настоящего Федерального закона, граждане Российской Федерации имеют право приобретать в целях самообороны без права ношения на основании лицензии, выдаваемой федеральным органом исполнительной власти, уполномоченным в сфере оборота оружия, или его территориальным органом по месту жительства.</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которым выданы охотничьи билеты или членские охотничьи билеты.</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lastRenderedPageBreak/>
        <w:t>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выдан документ, подтверждающий занятие видами</w:t>
      </w:r>
      <w:proofErr w:type="gramEnd"/>
      <w:r w:rsidRPr="000C47DD">
        <w:rPr>
          <w:rFonts w:ascii="Arial" w:hAnsi="Arial" w:cs="Arial"/>
          <w:color w:val="000000"/>
        </w:rPr>
        <w:t xml:space="preserve"> спорта, </w:t>
      </w:r>
      <w:proofErr w:type="gramStart"/>
      <w:r w:rsidRPr="000C47DD">
        <w:rPr>
          <w:rFonts w:ascii="Arial" w:hAnsi="Arial" w:cs="Arial"/>
          <w:color w:val="000000"/>
        </w:rPr>
        <w:t>связанными</w:t>
      </w:r>
      <w:proofErr w:type="gramEnd"/>
      <w:r w:rsidRPr="000C47DD">
        <w:rPr>
          <w:rFonts w:ascii="Arial" w:hAnsi="Arial" w:cs="Arial"/>
          <w:color w:val="000000"/>
        </w:rPr>
        <w:t xml:space="preserve"> с использованием огнестрельного оружия.</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Охотничье огнестрельное оружие с нарезным стволом имеют право приобретать граждане Российской Федерации, которым в установленном порядке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t>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w:t>
      </w:r>
      <w:proofErr w:type="gramEnd"/>
      <w:r w:rsidRPr="000C47DD">
        <w:rPr>
          <w:rFonts w:ascii="Arial" w:hAnsi="Arial" w:cs="Arial"/>
          <w:color w:val="000000"/>
        </w:rPr>
        <w:t xml:space="preserve"> либо имеют в собственности спортивное огнестрельное гладкоствольное длинноствольное оружие не менее пяти лет.</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proofErr w:type="gramStart"/>
      <w:r w:rsidRPr="000C47DD">
        <w:rPr>
          <w:rFonts w:ascii="Arial" w:hAnsi="Arial" w:cs="Arial"/>
          <w:color w:val="000000"/>
        </w:rPr>
        <w:t>Перечень 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уполномоченным в сфере оборота оружия.</w:t>
      </w:r>
      <w:proofErr w:type="gramEnd"/>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за исключением случаев, если перечисленные виды оружия являются объектом коллекционирования.</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Охотничье холодное клинковое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огнестрельного оружия. Охотничье холодное клинковое оружие регистрируется торговой организацией при продаже этого оружия в порядке, предусмотренном федеральным органом исполнительной власти, уполномоченным в сфере оборота оружия.</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w:t>
      </w:r>
      <w:proofErr w:type="gramEnd"/>
      <w:r w:rsidRPr="000C47DD">
        <w:rPr>
          <w:rFonts w:ascii="Arial" w:hAnsi="Arial" w:cs="Arial"/>
          <w:color w:val="000000"/>
        </w:rPr>
        <w:t xml:space="preserve"> В случае изменения места жительства </w:t>
      </w:r>
      <w:r w:rsidRPr="000C47DD">
        <w:rPr>
          <w:rFonts w:ascii="Arial" w:hAnsi="Arial" w:cs="Arial"/>
          <w:color w:val="000000"/>
        </w:rPr>
        <w:lastRenderedPageBreak/>
        <w:t>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t>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w:t>
      </w:r>
      <w:proofErr w:type="gramEnd"/>
      <w:r w:rsidRPr="000C47DD">
        <w:rPr>
          <w:rFonts w:ascii="Arial" w:hAnsi="Arial" w:cs="Arial"/>
          <w:color w:val="000000"/>
        </w:rPr>
        <w:t xml:space="preserve">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Продление срока действия разрешения осуществляется в порядке, предусмотренном статьей 9 настоящего Федерального закона.</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t>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w:t>
      </w:r>
      <w:proofErr w:type="gramEnd"/>
      <w:r w:rsidRPr="000C47DD">
        <w:rPr>
          <w:rFonts w:ascii="Arial" w:hAnsi="Arial" w:cs="Arial"/>
          <w:color w:val="000000"/>
        </w:rPr>
        <w:t xml:space="preserve">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w:t>
      </w:r>
      <w:proofErr w:type="gramStart"/>
      <w:r w:rsidRPr="000C47DD">
        <w:rPr>
          <w:rFonts w:ascii="Arial" w:hAnsi="Arial" w:cs="Arial"/>
          <w:color w:val="000000"/>
        </w:rPr>
        <w:t>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гражданское огнестрельное оружие, гражданское огнестрельное оружие ограниченного поражения, газовые пистолеты, револьверы, спортивное пневматическое оружие</w:t>
      </w:r>
      <w:proofErr w:type="gramEnd"/>
      <w:r w:rsidRPr="000C47DD">
        <w:rPr>
          <w:rFonts w:ascii="Arial" w:hAnsi="Arial" w:cs="Arial"/>
          <w:color w:val="000000"/>
        </w:rPr>
        <w:t xml:space="preserve"> или охотничье пневматическое оружие. </w:t>
      </w:r>
      <w:proofErr w:type="gramStart"/>
      <w:r w:rsidRPr="000C47DD">
        <w:rPr>
          <w:rFonts w:ascii="Arial" w:hAnsi="Arial" w:cs="Arial"/>
          <w:color w:val="000000"/>
        </w:rPr>
        <w:t>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roofErr w:type="gramEnd"/>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законодательством Российской Федерации, о выдаче соответствующей лицензии с указанием вида спорта, связанного с использованием спортивного оружия.</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t xml:space="preserve">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w:t>
      </w:r>
      <w:r w:rsidRPr="000C47DD">
        <w:rPr>
          <w:rFonts w:ascii="Arial" w:hAnsi="Arial" w:cs="Arial"/>
          <w:color w:val="000000"/>
        </w:rPr>
        <w:lastRenderedPageBreak/>
        <w:t>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w:t>
      </w:r>
      <w:proofErr w:type="gramEnd"/>
      <w:r w:rsidRPr="000C47DD">
        <w:rPr>
          <w:rFonts w:ascii="Arial" w:hAnsi="Arial" w:cs="Arial"/>
          <w:color w:val="000000"/>
        </w:rPr>
        <w:t xml:space="preserve">, обязаны пройти подготовку в целях изучения правил безопасного обращения с оружием и приобретения навыков безопасного обращения с оружием. Перечень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w:t>
      </w:r>
      <w:proofErr w:type="gramStart"/>
      <w:r w:rsidRPr="000C47DD">
        <w:rPr>
          <w:rFonts w:ascii="Arial" w:hAnsi="Arial" w:cs="Arial"/>
          <w:color w:val="000000"/>
        </w:rPr>
        <w:t>оружием</w:t>
      </w:r>
      <w:proofErr w:type="gramEnd"/>
      <w:r w:rsidRPr="000C47DD">
        <w:rPr>
          <w:rFonts w:ascii="Arial" w:hAnsi="Arial" w:cs="Arial"/>
          <w:color w:val="000000"/>
        </w:rPr>
        <w:t xml:space="preserve"> и порядок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образования, по согласованию с федеральным органом исполнительной власти, уполномоченным в сфере оборота оружия.</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w:t>
      </w:r>
      <w:proofErr w:type="gramStart"/>
      <w:r w:rsidRPr="000C47DD">
        <w:rPr>
          <w:rFonts w:ascii="Arial" w:hAnsi="Arial" w:cs="Arial"/>
          <w:color w:val="000000"/>
        </w:rPr>
        <w:t>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за исключением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обязаны не реже одного раза в пять лет проходить проверку знания правил безопасного обращения с оружием и наличия навыков безопасного обращения с</w:t>
      </w:r>
      <w:proofErr w:type="gramEnd"/>
      <w:r w:rsidRPr="000C47DD">
        <w:rPr>
          <w:rFonts w:ascii="Arial" w:hAnsi="Arial" w:cs="Arial"/>
          <w:color w:val="000000"/>
        </w:rPr>
        <w:t xml:space="preserve">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порядке, установленном федеральным органом исполнительной власти, уполномоченным в сфере оборота оружия. </w:t>
      </w:r>
      <w:proofErr w:type="gramStart"/>
      <w:r w:rsidRPr="000C47DD">
        <w:rPr>
          <w:rFonts w:ascii="Arial" w:hAnsi="Arial" w:cs="Arial"/>
          <w:color w:val="000000"/>
        </w:rPr>
        <w:t>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в федеральный орган исполнительной власти, уполномоченный в сфере оборота оружия, или его территориальный орган, выдавшие разрешения на хранение или хранение и ношение оружия, документы, подтверждающие прохождение ими службы в соответствующей организации и наличие у них воинского звания либо специального звания или</w:t>
      </w:r>
      <w:proofErr w:type="gramEnd"/>
      <w:r w:rsidRPr="000C47DD">
        <w:rPr>
          <w:rFonts w:ascii="Arial" w:hAnsi="Arial" w:cs="Arial"/>
          <w:color w:val="000000"/>
        </w:rPr>
        <w:t xml:space="preserve"> классного чина юстиции.</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t>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w:t>
      </w:r>
      <w:proofErr w:type="gramEnd"/>
      <w:r w:rsidRPr="000C47DD">
        <w:rPr>
          <w:rFonts w:ascii="Arial" w:hAnsi="Arial" w:cs="Arial"/>
          <w:color w:val="000000"/>
        </w:rPr>
        <w:t xml:space="preserve"> федерации, аккредитованной в соответствии с законодательством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уполномоченным в сфере оборота оружия.</w:t>
      </w:r>
    </w:p>
    <w:p w:rsidR="000C47DD" w:rsidRPr="000C47DD" w:rsidRDefault="000C47DD" w:rsidP="000C47DD">
      <w:pPr>
        <w:pStyle w:val="a5"/>
        <w:shd w:val="clear" w:color="auto" w:fill="FFFFFF"/>
        <w:spacing w:before="240" w:beforeAutospacing="0" w:after="240" w:afterAutospacing="0"/>
        <w:jc w:val="center"/>
        <w:rPr>
          <w:rFonts w:ascii="Arial" w:hAnsi="Arial" w:cs="Arial"/>
          <w:b/>
          <w:color w:val="000000"/>
        </w:rPr>
      </w:pPr>
      <w:r w:rsidRPr="000C47DD">
        <w:rPr>
          <w:rFonts w:ascii="Arial" w:hAnsi="Arial" w:cs="Arial"/>
          <w:b/>
          <w:color w:val="000000"/>
        </w:rPr>
        <w:t>Лицензия на приобретение оружия не выдается гражданам Российской Федерации:</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1) не достигшим возраста, установленного настоящим Федеральным законом;</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lastRenderedPageBreak/>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roofErr w:type="gramEnd"/>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4) </w:t>
      </w:r>
      <w:proofErr w:type="gramStart"/>
      <w:r w:rsidRPr="000C47DD">
        <w:rPr>
          <w:rFonts w:ascii="Arial" w:hAnsi="Arial" w:cs="Arial"/>
          <w:color w:val="000000"/>
        </w:rPr>
        <w:t>отбывающим</w:t>
      </w:r>
      <w:proofErr w:type="gramEnd"/>
      <w:r w:rsidRPr="000C47DD">
        <w:rPr>
          <w:rFonts w:ascii="Arial" w:hAnsi="Arial" w:cs="Arial"/>
          <w:color w:val="000000"/>
        </w:rPr>
        <w:t xml:space="preserve"> наказание за совершенное преступление;</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w:t>
      </w:r>
      <w:proofErr w:type="spellStart"/>
      <w:r w:rsidRPr="000C47DD">
        <w:rPr>
          <w:rFonts w:ascii="Arial" w:hAnsi="Arial" w:cs="Arial"/>
          <w:color w:val="000000"/>
        </w:rPr>
        <w:t>прекурсоров</w:t>
      </w:r>
      <w:proofErr w:type="spellEnd"/>
      <w:r w:rsidRPr="000C47DD">
        <w:rPr>
          <w:rFonts w:ascii="Arial" w:hAnsi="Arial" w:cs="Arial"/>
          <w:color w:val="000000"/>
        </w:rPr>
        <w:t xml:space="preserve">, растений, содержащих наркотические средства или психотропные вещества либо их </w:t>
      </w:r>
      <w:proofErr w:type="spellStart"/>
      <w:r w:rsidRPr="000C47DD">
        <w:rPr>
          <w:rFonts w:ascii="Arial" w:hAnsi="Arial" w:cs="Arial"/>
          <w:color w:val="000000"/>
        </w:rPr>
        <w:t>прекурсоры</w:t>
      </w:r>
      <w:proofErr w:type="spellEnd"/>
      <w:r w:rsidRPr="000C47DD">
        <w:rPr>
          <w:rFonts w:ascii="Arial" w:hAnsi="Arial" w:cs="Arial"/>
          <w:color w:val="000000"/>
        </w:rPr>
        <w:t>, или их частей, содержащих наркотические</w:t>
      </w:r>
      <w:proofErr w:type="gramEnd"/>
      <w:r w:rsidRPr="000C47DD">
        <w:rPr>
          <w:rFonts w:ascii="Arial" w:hAnsi="Arial" w:cs="Arial"/>
          <w:color w:val="000000"/>
        </w:rPr>
        <w:t xml:space="preserve"> средства или психотропные вещества либо их </w:t>
      </w:r>
      <w:proofErr w:type="spellStart"/>
      <w:r w:rsidRPr="000C47DD">
        <w:rPr>
          <w:rFonts w:ascii="Arial" w:hAnsi="Arial" w:cs="Arial"/>
          <w:color w:val="000000"/>
        </w:rPr>
        <w:t>прекурсоры</w:t>
      </w:r>
      <w:proofErr w:type="spellEnd"/>
      <w:r w:rsidRPr="000C47DD">
        <w:rPr>
          <w:rFonts w:ascii="Arial" w:hAnsi="Arial" w:cs="Arial"/>
          <w:color w:val="000000"/>
        </w:rPr>
        <w:t xml:space="preserve">,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w:t>
      </w:r>
      <w:proofErr w:type="spellStart"/>
      <w:r w:rsidRPr="000C47DD">
        <w:rPr>
          <w:rFonts w:ascii="Arial" w:hAnsi="Arial" w:cs="Arial"/>
          <w:color w:val="000000"/>
        </w:rPr>
        <w:t>психоактивных</w:t>
      </w:r>
      <w:proofErr w:type="spellEnd"/>
      <w:r w:rsidRPr="000C47DD">
        <w:rPr>
          <w:rFonts w:ascii="Arial" w:hAnsi="Arial" w:cs="Arial"/>
          <w:color w:val="000000"/>
        </w:rPr>
        <w:t xml:space="preserve"> веществ, - до окончания срока, в течение которого лицо считается подвергнутым административному наказанию;</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6) не </w:t>
      </w:r>
      <w:proofErr w:type="gramStart"/>
      <w:r w:rsidRPr="000C47DD">
        <w:rPr>
          <w:rFonts w:ascii="Arial" w:hAnsi="Arial" w:cs="Arial"/>
          <w:color w:val="000000"/>
        </w:rPr>
        <w:t>имеющим</w:t>
      </w:r>
      <w:proofErr w:type="gramEnd"/>
      <w:r w:rsidRPr="000C47DD">
        <w:rPr>
          <w:rFonts w:ascii="Arial" w:hAnsi="Arial" w:cs="Arial"/>
          <w:color w:val="000000"/>
        </w:rPr>
        <w:t xml:space="preserve"> постоянного места жительства;</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w:t>
      </w:r>
      <w:proofErr w:type="gramStart"/>
      <w:r w:rsidRPr="000C47DD">
        <w:rPr>
          <w:rFonts w:ascii="Arial" w:hAnsi="Arial" w:cs="Arial"/>
          <w:color w:val="000000"/>
        </w:rPr>
        <w:t>других</w:t>
      </w:r>
      <w:proofErr w:type="gramEnd"/>
      <w:r w:rsidRPr="000C47DD">
        <w:rPr>
          <w:rFonts w:ascii="Arial" w:hAnsi="Arial" w:cs="Arial"/>
          <w:color w:val="000000"/>
        </w:rPr>
        <w:t xml:space="preserve"> указанных в настоящем Федеральном законе документов;</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8) </w:t>
      </w:r>
      <w:proofErr w:type="gramStart"/>
      <w:r w:rsidRPr="000C47DD">
        <w:rPr>
          <w:rFonts w:ascii="Arial" w:hAnsi="Arial" w:cs="Arial"/>
          <w:color w:val="000000"/>
        </w:rPr>
        <w:t>лишенным</w:t>
      </w:r>
      <w:proofErr w:type="gramEnd"/>
      <w:r w:rsidRPr="000C47DD">
        <w:rPr>
          <w:rFonts w:ascii="Arial" w:hAnsi="Arial" w:cs="Arial"/>
          <w:color w:val="000000"/>
        </w:rPr>
        <w:t xml:space="preserve"> по решению суда права на приобретение оружия;</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9) </w:t>
      </w:r>
      <w:proofErr w:type="gramStart"/>
      <w:r w:rsidRPr="000C47DD">
        <w:rPr>
          <w:rFonts w:ascii="Arial" w:hAnsi="Arial" w:cs="Arial"/>
          <w:color w:val="000000"/>
        </w:rPr>
        <w:t>состоящим</w:t>
      </w:r>
      <w:proofErr w:type="gramEnd"/>
      <w:r w:rsidRPr="000C47DD">
        <w:rPr>
          <w:rFonts w:ascii="Arial" w:hAnsi="Arial" w:cs="Arial"/>
          <w:color w:val="000000"/>
        </w:rPr>
        <w:t xml:space="preserve"> на учете в учреждениях здравоохранения по поводу психического заболевания, алкоголизма или наркомании;</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C47DD">
        <w:rPr>
          <w:rFonts w:ascii="Arial" w:hAnsi="Arial" w:cs="Arial"/>
          <w:color w:val="000000"/>
        </w:rPr>
        <w:t>психоактивных</w:t>
      </w:r>
      <w:proofErr w:type="spellEnd"/>
      <w:r w:rsidRPr="000C47DD">
        <w:rPr>
          <w:rFonts w:ascii="Arial" w:hAnsi="Arial" w:cs="Arial"/>
          <w:color w:val="000000"/>
        </w:rPr>
        <w:t xml:space="preserve"> веществ, - до окончания срока, в течение которого лицо считается подвергнутым административному наказанию.</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Перечень заболеваний, при наличии которых противопоказано владение оружием, определяется Правительством Российской Федерации. </w:t>
      </w:r>
      <w:proofErr w:type="gramStart"/>
      <w:r w:rsidRPr="000C47DD">
        <w:rPr>
          <w:rFonts w:ascii="Arial" w:hAnsi="Arial" w:cs="Arial"/>
          <w:color w:val="000000"/>
        </w:rPr>
        <w:t>Порядок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форма медицинского заключения об отсутствии медицинских противопоказаний к владению оружием и форма медицинского заключения об отсутствии в организме человека наркотических средств, психотропных веществ и их метаболитов устанавливаются федеральным органом исполнительной власти, осуществляющим функции по выработке</w:t>
      </w:r>
      <w:proofErr w:type="gramEnd"/>
      <w:r w:rsidRPr="000C47DD">
        <w:rPr>
          <w:rFonts w:ascii="Arial" w:hAnsi="Arial" w:cs="Arial"/>
          <w:color w:val="000000"/>
        </w:rPr>
        <w:t xml:space="preserve">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w:t>
      </w:r>
      <w:proofErr w:type="gramStart"/>
      <w:r w:rsidRPr="000C47DD">
        <w:rPr>
          <w:rFonts w:ascii="Arial" w:hAnsi="Arial" w:cs="Arial"/>
          <w:color w:val="000000"/>
        </w:rPr>
        <w:t>дств гр</w:t>
      </w:r>
      <w:proofErr w:type="gramEnd"/>
      <w:r w:rsidRPr="000C47DD">
        <w:rPr>
          <w:rFonts w:ascii="Arial" w:hAnsi="Arial" w:cs="Arial"/>
          <w:color w:val="000000"/>
        </w:rPr>
        <w:t>аждан.</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lastRenderedPageBreak/>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не реже одного раза в пять лет обязаны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w:t>
      </w:r>
      <w:proofErr w:type="gramEnd"/>
      <w:r w:rsidRPr="000C47DD">
        <w:rPr>
          <w:rFonts w:ascii="Arial" w:hAnsi="Arial" w:cs="Arial"/>
          <w:color w:val="000000"/>
        </w:rPr>
        <w:t xml:space="preserve"> </w:t>
      </w:r>
      <w:proofErr w:type="gramStart"/>
      <w:r w:rsidRPr="000C47DD">
        <w:rPr>
          <w:rFonts w:ascii="Arial" w:hAnsi="Arial" w:cs="Arial"/>
          <w:color w:val="000000"/>
        </w:rPr>
        <w:t>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w:t>
      </w:r>
      <w:proofErr w:type="gramEnd"/>
      <w:r w:rsidRPr="000C47DD">
        <w:rPr>
          <w:rFonts w:ascii="Arial" w:hAnsi="Arial" w:cs="Arial"/>
          <w:color w:val="000000"/>
        </w:rPr>
        <w:t xml:space="preserve">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t>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w:t>
      </w:r>
      <w:proofErr w:type="gramEnd"/>
      <w:r w:rsidRPr="000C47DD">
        <w:rPr>
          <w:rFonts w:ascii="Arial" w:hAnsi="Arial" w:cs="Arial"/>
          <w:color w:val="000000"/>
        </w:rPr>
        <w:t xml:space="preserve"> ограниченного поражения и газового оружия, приобретаются без лицензии и не регистрируются. Форма указанного заключения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w:t>
      </w:r>
    </w:p>
    <w:p w:rsidR="000C47DD" w:rsidRPr="000C47DD" w:rsidRDefault="000C47DD" w:rsidP="000C47DD">
      <w:pPr>
        <w:pStyle w:val="2"/>
        <w:pBdr>
          <w:top w:val="single" w:sz="4" w:space="2" w:color="C0C0C0"/>
          <w:left w:val="single" w:sz="4" w:space="8" w:color="C0C0C0"/>
          <w:bottom w:val="single" w:sz="4" w:space="2" w:color="C0C0C0"/>
          <w:right w:val="single" w:sz="4" w:space="1" w:color="C0C0C0"/>
        </w:pBdr>
        <w:shd w:val="clear" w:color="auto" w:fill="EAEAEA"/>
        <w:spacing w:before="0" w:beforeAutospacing="0" w:after="0" w:afterAutospacing="0" w:line="360" w:lineRule="atLeast"/>
        <w:ind w:left="32" w:right="32"/>
        <w:jc w:val="center"/>
        <w:rPr>
          <w:rFonts w:ascii="Arial" w:hAnsi="Arial" w:cs="Arial"/>
          <w:color w:val="444444"/>
          <w:sz w:val="24"/>
          <w:szCs w:val="24"/>
        </w:rPr>
      </w:pPr>
      <w:r w:rsidRPr="000C47DD">
        <w:rPr>
          <w:rFonts w:ascii="Arial" w:hAnsi="Arial" w:cs="Arial"/>
          <w:color w:val="444444"/>
          <w:sz w:val="24"/>
          <w:szCs w:val="24"/>
        </w:rPr>
        <w:t>Правовой комментарий к статье 13 "Закона об Оружии"</w:t>
      </w:r>
    </w:p>
    <w:p w:rsidR="000C47DD" w:rsidRPr="000C47DD" w:rsidRDefault="000C47DD" w:rsidP="000C47DD">
      <w:pPr>
        <w:pStyle w:val="a5"/>
        <w:shd w:val="clear" w:color="auto" w:fill="FFFFFF"/>
        <w:spacing w:before="240" w:beforeAutospacing="0" w:after="240" w:afterAutospacing="0" w:line="163" w:lineRule="atLeast"/>
        <w:jc w:val="both"/>
        <w:rPr>
          <w:rFonts w:ascii="Arial" w:hAnsi="Arial" w:cs="Arial"/>
          <w:color w:val="000000"/>
        </w:rPr>
      </w:pPr>
      <w:r w:rsidRPr="000C47DD">
        <w:rPr>
          <w:rFonts w:ascii="Arial" w:hAnsi="Arial" w:cs="Arial"/>
          <w:color w:val="000000"/>
        </w:rPr>
        <w:t>1. Граждане РФ, достигшие возраста 18 лет, имеют право на приобретение гражданского оружия после получения лицензии на приобретение конкретного вида оружия по своему месту жительства в органах внутренних дел. Разрешение на хранение или хранение и ношение охотничьего огнестрельного гладкоствольного оружия граждане могут получить и раньше (с 16 до 18 лет). Такое право устанавливается в случае необходимости в нормативном правовом акте законодательным (представительным) органом государственной власти субъекта РФ.</w:t>
      </w:r>
    </w:p>
    <w:p w:rsidR="000C47DD" w:rsidRPr="000C47DD" w:rsidRDefault="000C47DD" w:rsidP="000C47DD">
      <w:pPr>
        <w:pStyle w:val="a5"/>
        <w:shd w:val="clear" w:color="auto" w:fill="FFFFFF"/>
        <w:spacing w:before="240" w:beforeAutospacing="0" w:after="240" w:afterAutospacing="0" w:line="163" w:lineRule="atLeast"/>
        <w:jc w:val="both"/>
        <w:rPr>
          <w:rFonts w:ascii="Arial" w:hAnsi="Arial" w:cs="Arial"/>
          <w:color w:val="000000"/>
        </w:rPr>
      </w:pPr>
      <w:r w:rsidRPr="000C47DD">
        <w:rPr>
          <w:rFonts w:ascii="Arial" w:hAnsi="Arial" w:cs="Arial"/>
          <w:color w:val="000000"/>
        </w:rPr>
        <w:t>2. Граждане, которым органом исполнительной власти субъекта РФ выдан охотничий билет единого федерального образца, имеют право на приобретение охотничьего огнестрельного гладкоствольного длинноствольного оружия и охотничьего пневматического оружия. Порядок выдачи и аннулирования охотничьего билета единого федерального образца утвержден Приказом Минприроды России от 20 января 2011 г. N 13.</w:t>
      </w:r>
    </w:p>
    <w:p w:rsidR="000C47DD" w:rsidRPr="000C47DD" w:rsidRDefault="000C47DD" w:rsidP="000C47DD">
      <w:pPr>
        <w:pStyle w:val="a5"/>
        <w:shd w:val="clear" w:color="auto" w:fill="FFFFFF"/>
        <w:spacing w:before="240" w:beforeAutospacing="0" w:after="240" w:afterAutospacing="0" w:line="163" w:lineRule="atLeast"/>
        <w:jc w:val="both"/>
        <w:rPr>
          <w:rFonts w:ascii="Arial" w:hAnsi="Arial" w:cs="Arial"/>
          <w:color w:val="000000"/>
        </w:rPr>
      </w:pPr>
      <w:r w:rsidRPr="000C47DD">
        <w:rPr>
          <w:rFonts w:ascii="Arial" w:hAnsi="Arial" w:cs="Arial"/>
          <w:color w:val="000000"/>
        </w:rPr>
        <w:t>Спортивный паспорт, в соответствии со ст. 27 Федерального закона от 4 декабря 2007 г. N 329-ФЗ "О физической культуре и спорте в Российской Федерации",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 Его наличие позволяет гражданам приобретать 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для занятий видами спорта, связанными с использованием огнестрельного оружия. Спортивный паспорт либо другой документ, подтверждающий занятие видами спорта, связанными с использованием огнестрельного оружия, выдается спортивной организацией или образовательным учреждением, к которым принадлежит спортсмен.</w:t>
      </w:r>
    </w:p>
    <w:p w:rsidR="000C47DD" w:rsidRPr="000C47DD" w:rsidRDefault="000C47DD" w:rsidP="000C47DD">
      <w:pPr>
        <w:pStyle w:val="a5"/>
        <w:shd w:val="clear" w:color="auto" w:fill="FFFFFF"/>
        <w:spacing w:before="240" w:beforeAutospacing="0" w:after="240" w:afterAutospacing="0" w:line="163" w:lineRule="atLeast"/>
        <w:jc w:val="both"/>
        <w:rPr>
          <w:rFonts w:ascii="Arial" w:hAnsi="Arial" w:cs="Arial"/>
          <w:color w:val="000000"/>
        </w:rPr>
      </w:pPr>
      <w:r w:rsidRPr="000C47DD">
        <w:rPr>
          <w:rFonts w:ascii="Arial" w:hAnsi="Arial" w:cs="Arial"/>
          <w:color w:val="000000"/>
        </w:rPr>
        <w:lastRenderedPageBreak/>
        <w:t>Спортивные звания мастера спорта международного класса и мастера спорта позволяют гражданам приобретать для занятий спортом 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При этом граждане должны иметь спортивный паспорт или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 Спортсмен высокого класса - это спортсмен, имеющий спортивное звание и выступающий на спортивных соревнованиях в целях достижения высоких спортивных результатов. Спортивное огнестрельное короткоствольное оружие с нарезным стволом и патроны к нему имеют право приобретать только спортсмены высокого класса, которым выданы спортивный паспорт или удостоверение, подтверждающее спортивное звание по виду спорта, связанному с использованием такого спортивного оружия.</w:t>
      </w:r>
    </w:p>
    <w:p w:rsidR="000C47DD" w:rsidRPr="000C47DD" w:rsidRDefault="000C47DD" w:rsidP="000C47DD">
      <w:pPr>
        <w:pStyle w:val="a5"/>
        <w:shd w:val="clear" w:color="auto" w:fill="FFFFFF"/>
        <w:spacing w:before="240" w:beforeAutospacing="0" w:after="240" w:afterAutospacing="0" w:line="163" w:lineRule="atLeast"/>
        <w:jc w:val="both"/>
        <w:rPr>
          <w:rFonts w:ascii="Arial" w:hAnsi="Arial" w:cs="Arial"/>
          <w:color w:val="000000"/>
        </w:rPr>
      </w:pPr>
      <w:proofErr w:type="gramStart"/>
      <w:r w:rsidRPr="000C47DD">
        <w:rPr>
          <w:rFonts w:ascii="Arial" w:hAnsi="Arial" w:cs="Arial"/>
          <w:color w:val="000000"/>
        </w:rPr>
        <w:t>Охотничье огнестрельное оружие с нарезным стволом имеют право приобретать работники, выполняющие обязанности, связанные с осуществлением охоты и сохранением охотничьих ресурсов на основании трудового или гражданско-правового договора в соответствии с Федеральным законом от 24 июля 2009 г. N 209-ФЗ "Об охоте и о сохранении охотничьих ресурсов и о внесении изменений в отдельные законодательные акты Российской Федерации".</w:t>
      </w:r>
      <w:proofErr w:type="gramEnd"/>
      <w:r w:rsidRPr="000C47DD">
        <w:rPr>
          <w:rFonts w:ascii="Arial" w:hAnsi="Arial" w:cs="Arial"/>
          <w:color w:val="000000"/>
        </w:rPr>
        <w:t xml:space="preserve"> Такое оружие могут также приобретать граждане, имеющие в собственности охотничье огнестрельное гладкоствольное длинноствольное оружие не менее пяти лет непрерывно. Как полагают А.А. </w:t>
      </w:r>
      <w:proofErr w:type="spellStart"/>
      <w:r w:rsidRPr="000C47DD">
        <w:rPr>
          <w:rFonts w:ascii="Arial" w:hAnsi="Arial" w:cs="Arial"/>
          <w:color w:val="000000"/>
        </w:rPr>
        <w:t>Толкаченко</w:t>
      </w:r>
      <w:proofErr w:type="spellEnd"/>
      <w:r w:rsidRPr="000C47DD">
        <w:rPr>
          <w:rFonts w:ascii="Arial" w:hAnsi="Arial" w:cs="Arial"/>
          <w:color w:val="000000"/>
        </w:rPr>
        <w:t xml:space="preserve"> и О.А. </w:t>
      </w:r>
      <w:proofErr w:type="spellStart"/>
      <w:r w:rsidRPr="000C47DD">
        <w:rPr>
          <w:rFonts w:ascii="Arial" w:hAnsi="Arial" w:cs="Arial"/>
          <w:color w:val="000000"/>
        </w:rPr>
        <w:t>Косован</w:t>
      </w:r>
      <w:proofErr w:type="spellEnd"/>
      <w:r w:rsidRPr="000C47DD">
        <w:rPr>
          <w:rFonts w:ascii="Arial" w:hAnsi="Arial" w:cs="Arial"/>
          <w:color w:val="000000"/>
        </w:rPr>
        <w:t xml:space="preserve">, "устанавливая 5-летний срок владения гладкоствольным оружием, законодатель исходил из того, что этот период времени необходим его владельцам для приобретения соответствующих навыков пользования оружием". По нашему мнению, законодателю необходимо более гибко подходить к вопросам установления временного ценза для владения огнестрельным нарезным оружием. Мы солидарны с позицией А.Г. </w:t>
      </w:r>
      <w:proofErr w:type="spellStart"/>
      <w:r w:rsidRPr="000C47DD">
        <w:rPr>
          <w:rFonts w:ascii="Arial" w:hAnsi="Arial" w:cs="Arial"/>
          <w:color w:val="000000"/>
        </w:rPr>
        <w:t>Моисеенко</w:t>
      </w:r>
      <w:proofErr w:type="spellEnd"/>
      <w:r w:rsidRPr="000C47DD">
        <w:rPr>
          <w:rFonts w:ascii="Arial" w:hAnsi="Arial" w:cs="Arial"/>
          <w:color w:val="000000"/>
        </w:rPr>
        <w:t>, утверждающего, что, к примеру, мелкокалиберное огнестрельное нарезное оружие по своим тактико-техническим характеристикам может уступать многим видам огнестрельного гладкоствольного оружия, в отношении которого временной ценз не установлен.</w:t>
      </w:r>
    </w:p>
    <w:p w:rsidR="000C47DD" w:rsidRPr="000C47DD" w:rsidRDefault="000C47DD" w:rsidP="000C47DD">
      <w:pPr>
        <w:pStyle w:val="a5"/>
        <w:shd w:val="clear" w:color="auto" w:fill="FFFFFF"/>
        <w:spacing w:before="240" w:beforeAutospacing="0" w:after="240" w:afterAutospacing="0" w:line="163" w:lineRule="atLeast"/>
        <w:jc w:val="both"/>
        <w:rPr>
          <w:rFonts w:ascii="Arial" w:hAnsi="Arial" w:cs="Arial"/>
          <w:color w:val="000000"/>
        </w:rPr>
      </w:pPr>
      <w:r w:rsidRPr="000C47DD">
        <w:rPr>
          <w:rFonts w:ascii="Arial" w:hAnsi="Arial" w:cs="Arial"/>
          <w:color w:val="000000"/>
        </w:rPr>
        <w:t xml:space="preserve">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РФ. Перечень видов спорта, занятие которыми дает право на приобретение спортивного огнестрельного оружия с нарезным стволом, устанавливается </w:t>
      </w:r>
      <w:proofErr w:type="spellStart"/>
      <w:r w:rsidRPr="000C47DD">
        <w:rPr>
          <w:rFonts w:ascii="Arial" w:hAnsi="Arial" w:cs="Arial"/>
          <w:color w:val="000000"/>
        </w:rPr>
        <w:t>Минспорттуризмом</w:t>
      </w:r>
      <w:proofErr w:type="spellEnd"/>
      <w:r w:rsidRPr="000C47DD">
        <w:rPr>
          <w:rFonts w:ascii="Arial" w:hAnsi="Arial" w:cs="Arial"/>
          <w:color w:val="000000"/>
        </w:rPr>
        <w:t xml:space="preserve"> России по согласованию с МВД России. Так, Приказом </w:t>
      </w:r>
      <w:proofErr w:type="spellStart"/>
      <w:r w:rsidRPr="000C47DD">
        <w:rPr>
          <w:rFonts w:ascii="Arial" w:hAnsi="Arial" w:cs="Arial"/>
          <w:color w:val="000000"/>
        </w:rPr>
        <w:t>Минспорттуризма</w:t>
      </w:r>
      <w:proofErr w:type="spellEnd"/>
      <w:r w:rsidRPr="000C47DD">
        <w:rPr>
          <w:rFonts w:ascii="Arial" w:hAnsi="Arial" w:cs="Arial"/>
          <w:color w:val="000000"/>
        </w:rPr>
        <w:t xml:space="preserve"> России от 29 ноября 2010 г. N 1287 к таким видам спорта отнесены биатлон и пулевая стрельба.</w:t>
      </w:r>
    </w:p>
    <w:p w:rsidR="000C47DD" w:rsidRPr="000C47DD" w:rsidRDefault="000C47DD" w:rsidP="000C47DD">
      <w:pPr>
        <w:pStyle w:val="a5"/>
        <w:shd w:val="clear" w:color="auto" w:fill="FFFFFF"/>
        <w:spacing w:before="240" w:beforeAutospacing="0" w:after="240" w:afterAutospacing="0" w:line="163" w:lineRule="atLeast"/>
        <w:jc w:val="both"/>
        <w:rPr>
          <w:rFonts w:ascii="Arial" w:hAnsi="Arial" w:cs="Arial"/>
          <w:color w:val="000000"/>
        </w:rPr>
      </w:pPr>
      <w:r w:rsidRPr="000C47DD">
        <w:rPr>
          <w:rFonts w:ascii="Arial" w:hAnsi="Arial" w:cs="Arial"/>
          <w:color w:val="000000"/>
        </w:rPr>
        <w:t>Отметим, что в советское время до 80-х гг. мелкокалиберное нарезное оружие могли приобретать и хранить только мастера стрелкового спорта и охотники-промысловики, а охотничье нарезное оружие и ружья с нарезным стволом - исключительно охотники-промысловики.</w:t>
      </w:r>
    </w:p>
    <w:p w:rsidR="000C47DD" w:rsidRPr="000C47DD" w:rsidRDefault="000C47DD" w:rsidP="000C47DD">
      <w:pPr>
        <w:pStyle w:val="a5"/>
        <w:shd w:val="clear" w:color="auto" w:fill="FFFFFF"/>
        <w:spacing w:before="240" w:beforeAutospacing="0" w:after="240" w:afterAutospacing="0" w:line="163" w:lineRule="atLeast"/>
        <w:jc w:val="both"/>
        <w:rPr>
          <w:rFonts w:ascii="Arial" w:hAnsi="Arial" w:cs="Arial"/>
          <w:color w:val="000000"/>
        </w:rPr>
      </w:pPr>
      <w:r w:rsidRPr="000C47DD">
        <w:rPr>
          <w:rFonts w:ascii="Arial" w:hAnsi="Arial" w:cs="Arial"/>
          <w:color w:val="000000"/>
        </w:rPr>
        <w:t xml:space="preserve">Право на приобретение охотничьего и спортивного огнестрельного нарезного оружия теряется, если граждане были привлечены к уголовной или административной ответственности за нарушение правил оборота оружия и правил охоты, до снятия или погашения </w:t>
      </w:r>
      <w:proofErr w:type="gramStart"/>
      <w:r w:rsidRPr="000C47DD">
        <w:rPr>
          <w:rFonts w:ascii="Arial" w:hAnsi="Arial" w:cs="Arial"/>
          <w:color w:val="000000"/>
        </w:rPr>
        <w:t>судимости</w:t>
      </w:r>
      <w:proofErr w:type="gramEnd"/>
      <w:r w:rsidRPr="000C47DD">
        <w:rPr>
          <w:rFonts w:ascii="Arial" w:hAnsi="Arial" w:cs="Arial"/>
          <w:color w:val="000000"/>
        </w:rPr>
        <w:t xml:space="preserve"> либо истечения срока, в течение которого гражданин считается подвергнутым административному наказанию.</w:t>
      </w:r>
    </w:p>
    <w:p w:rsidR="000C47DD" w:rsidRPr="000C47DD" w:rsidRDefault="000C47DD" w:rsidP="000C47DD">
      <w:pPr>
        <w:pStyle w:val="a5"/>
        <w:shd w:val="clear" w:color="auto" w:fill="FFFFFF"/>
        <w:spacing w:before="240" w:beforeAutospacing="0" w:after="240" w:afterAutospacing="0" w:line="163" w:lineRule="atLeast"/>
        <w:jc w:val="both"/>
        <w:rPr>
          <w:rFonts w:ascii="Arial" w:hAnsi="Arial" w:cs="Arial"/>
          <w:color w:val="000000"/>
        </w:rPr>
      </w:pPr>
      <w:r w:rsidRPr="000C47DD">
        <w:rPr>
          <w:rFonts w:ascii="Arial" w:hAnsi="Arial" w:cs="Arial"/>
          <w:color w:val="000000"/>
        </w:rPr>
        <w:t>Иные виды оружия, указанные в комментируемой статье, а именно: газовые пистолеты, револьверы, сигнальное оружие, холодное клинковое оружие, предназначенное для ношения с национальными костюмами народов РФ, - приобретаются по лицензии, которая одновременно является разрешением на его хранение и ношение. Срок ее действия составляет пять лет. В ней можно зарегистрировать пять видов указанного оружия, но не более.</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lastRenderedPageBreak/>
        <w:t xml:space="preserve">Приобретение охотничьего холодного клинкового оружия не лицензируется. Его приобретают охотники. Такое оружие при продаже в специализированном магазине </w:t>
      </w:r>
      <w:proofErr w:type="gramStart"/>
      <w:r w:rsidRPr="000C47DD">
        <w:rPr>
          <w:rFonts w:ascii="Arial" w:hAnsi="Arial" w:cs="Arial"/>
          <w:color w:val="000000"/>
        </w:rPr>
        <w:t>регистрируется в Установлены</w:t>
      </w:r>
      <w:proofErr w:type="gramEnd"/>
      <w:r w:rsidRPr="000C47DD">
        <w:rPr>
          <w:rFonts w:ascii="Arial" w:hAnsi="Arial" w:cs="Arial"/>
          <w:color w:val="000000"/>
        </w:rPr>
        <w:t xml:space="preserve"> ограничения на количество приобретаемого гражданами оружия: охотничье либо спортивное огнестрельное с нарезным стволом, огнестрельное гладкоствольное длинноствольное - не более пяти единиц по каждому виду. Огнестрельное оружие ограниченного поражения - не более двух единиц, за исключением случаев, если перечисленные виды оружия являются объектом коллекционирования.</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3. В двухнедельный срок с момента приобретения огнестрельного оружия, огнестрельного оружия ограниченного поражения и охотничьего пневматического оружия с дульной энергией свыше 7,5 Дж гражданин обязан зарегистрировать его в органе внутренних дел, где он получил лицензию. Несоблюдение гражданином обязанности по регистрации оружия в установленный срок влечет административную ответственность по </w:t>
      </w:r>
      <w:proofErr w:type="gramStart"/>
      <w:r w:rsidRPr="000C47DD">
        <w:rPr>
          <w:rFonts w:ascii="Arial" w:hAnsi="Arial" w:cs="Arial"/>
          <w:color w:val="000000"/>
        </w:rPr>
        <w:t>ч</w:t>
      </w:r>
      <w:proofErr w:type="gramEnd"/>
      <w:r w:rsidRPr="000C47DD">
        <w:rPr>
          <w:rFonts w:ascii="Arial" w:hAnsi="Arial" w:cs="Arial"/>
          <w:color w:val="000000"/>
        </w:rPr>
        <w:t xml:space="preserve">. 1 ст. 20.11 </w:t>
      </w:r>
      <w:proofErr w:type="spellStart"/>
      <w:r w:rsidRPr="000C47DD">
        <w:rPr>
          <w:rFonts w:ascii="Arial" w:hAnsi="Arial" w:cs="Arial"/>
          <w:color w:val="000000"/>
        </w:rPr>
        <w:t>КоАП</w:t>
      </w:r>
      <w:proofErr w:type="spellEnd"/>
      <w:r w:rsidRPr="000C47DD">
        <w:rPr>
          <w:rFonts w:ascii="Arial" w:hAnsi="Arial" w:cs="Arial"/>
          <w:color w:val="000000"/>
        </w:rPr>
        <w:t xml:space="preserve"> РФ.</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После регистрации оружия подразделением лицензионно-разрешительной работы выдается разрешение на его хранение, хранение и ношение или хранение и использование в зависимости от назначения оружия. Срок действия такого разрешения составляет пять лет.</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4. Инструкцией, утвержденной Приказом МВД России от 12 апреля 1999 г. закреплено, что лицензии на огнестрельное нарезное оружие выдаются подразделениями лицензионно-разрешительной работы, находящимися в структуре МВД по республикам, главных управлений, управлений МВД России по иным субъектам Российской Федерации. Иные виды лицензий на приобретение оружия выдаются территориальными органами МВД России на районном уровне.</w:t>
      </w:r>
    </w:p>
    <w:p w:rsidR="000C47DD" w:rsidRPr="000C47DD" w:rsidRDefault="000C47DD" w:rsidP="000C47DD">
      <w:pPr>
        <w:pStyle w:val="a5"/>
        <w:shd w:val="clear" w:color="auto" w:fill="FFFFFF"/>
        <w:spacing w:before="240" w:beforeAutospacing="0" w:after="240" w:afterAutospacing="0"/>
        <w:jc w:val="center"/>
        <w:rPr>
          <w:rFonts w:ascii="Arial" w:hAnsi="Arial" w:cs="Arial"/>
          <w:b/>
          <w:color w:val="000000"/>
        </w:rPr>
      </w:pPr>
      <w:r w:rsidRPr="000C47DD">
        <w:rPr>
          <w:rFonts w:ascii="Arial" w:hAnsi="Arial" w:cs="Arial"/>
          <w:b/>
          <w:color w:val="000000"/>
        </w:rPr>
        <w:t>Для получения лицензии на приобретение оружия гражданин также обязан представить помимо заявления установленного образца:</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документ, удостоверяющий гражданство РФ. Согласно Постановлению Правительства РФ от 8 июля 1997 г. N 828 основным документом, удостоверяющим личность гражданина РФ на ее территории, является паспорт гражданина РФ. Следовательно, в органы внутренних дел гражданину необходимо предъявить свой паспорт;</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 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 по форме 046-1, введенное с 1 декабря 2000 г. Приказом </w:t>
      </w:r>
      <w:proofErr w:type="spellStart"/>
      <w:r w:rsidRPr="000C47DD">
        <w:rPr>
          <w:rFonts w:ascii="Arial" w:hAnsi="Arial" w:cs="Arial"/>
          <w:color w:val="000000"/>
        </w:rPr>
        <w:t>Минздравсоцразвития</w:t>
      </w:r>
      <w:proofErr w:type="spellEnd"/>
      <w:r w:rsidRPr="000C47DD">
        <w:rPr>
          <w:rFonts w:ascii="Arial" w:hAnsi="Arial" w:cs="Arial"/>
          <w:color w:val="000000"/>
        </w:rPr>
        <w:t xml:space="preserve"> России от 11 сентября 2000 г. N 344. Осуществление медицинского освидетельствования граждан для выдачи лицензии на право приобретения оружия может производиться как медицинскими организациями, являющимися государственными и муниципальными учреждениями здравоохранения, так и относящимися к частной системе здравоохранения. При этом порядок и объем медицинского освидетельствования граждан для выдачи им лицензий на право приобретения оружия определены федеральным законодательством, следовательно, возможность правового регулирования указанных вопросов органами исполнительной власти субъектов отсутствует;</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- 2 фотокарточки 3 </w:t>
      </w:r>
      <w:proofErr w:type="spellStart"/>
      <w:r w:rsidRPr="000C47DD">
        <w:rPr>
          <w:rFonts w:ascii="Arial" w:hAnsi="Arial" w:cs="Arial"/>
          <w:color w:val="000000"/>
        </w:rPr>
        <w:t>x</w:t>
      </w:r>
      <w:proofErr w:type="spellEnd"/>
      <w:r w:rsidRPr="000C47DD">
        <w:rPr>
          <w:rFonts w:ascii="Arial" w:hAnsi="Arial" w:cs="Arial"/>
          <w:color w:val="000000"/>
        </w:rPr>
        <w:t xml:space="preserve"> 4;</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ходатайство общероссийской спортивной федерации, аккредитованной в соответствии с законодательством РФ, о выдаче соответствующей лицензии с указанием вида спорта, связанного с использованием спортивного оружия, - для получения лицензий на приобретение огнестрельного оружия и (или) пневматического оружия с дульной энергией свыше 7,5 Дж для занятий спортом;</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lastRenderedPageBreak/>
        <w:t>- документы, подтверждающие право наследства, ксерокопии договоров дарения, а в случаях, когда оформление договорных отношений не предусмотрено, - заявление дарителя в письменной форме, и документы, предусмотренные для приобретения соответствующей категории гражданского оружия, - для получения лицензии на приобретение оружия в порядке дарения либо наследования;</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t>- документ, подтверждающий прохождение подготовки в целях изучения правил безопасного обращения с оружием и приобретения навыков безопасного обращения с оружием, - для граждан, впервые приобретающих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оружие для занятий спортом, при получении спортивного паспорта либо документа, подтверждающего занятие видами спорта.</w:t>
      </w:r>
      <w:proofErr w:type="gramEnd"/>
      <w:r w:rsidRPr="000C47DD">
        <w:rPr>
          <w:rFonts w:ascii="Arial" w:hAnsi="Arial" w:cs="Arial"/>
          <w:color w:val="000000"/>
        </w:rPr>
        <w:t xml:space="preserve"> </w:t>
      </w:r>
      <w:proofErr w:type="gramStart"/>
      <w:r w:rsidRPr="000C47DD">
        <w:rPr>
          <w:rFonts w:ascii="Arial" w:hAnsi="Arial" w:cs="Arial"/>
          <w:color w:val="000000"/>
        </w:rPr>
        <w:t>Не представляют данный документ граждане, имеющие разрешение на хранение или хранение и ношение огнестрельного оружия, граждане, проходящие службу в государственных военизированных организациях (органах внутренних дел, службе судебных приставов, таможенных органах и др.) и имеющие воинские звания либо специальные звания или классные чины либо уволенные из этих организаций с правом на пенсию.</w:t>
      </w:r>
      <w:proofErr w:type="gramEnd"/>
      <w:r w:rsidRPr="000C47DD">
        <w:rPr>
          <w:rFonts w:ascii="Arial" w:hAnsi="Arial" w:cs="Arial"/>
          <w:color w:val="000000"/>
        </w:rPr>
        <w:t xml:space="preserve"> </w:t>
      </w:r>
      <w:proofErr w:type="gramStart"/>
      <w:r w:rsidRPr="000C47DD">
        <w:rPr>
          <w:rFonts w:ascii="Arial" w:hAnsi="Arial" w:cs="Arial"/>
          <w:color w:val="000000"/>
        </w:rPr>
        <w:t>При этом граждане,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w:t>
      </w:r>
      <w:proofErr w:type="gramEnd"/>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Проверки знания правил безопасного обращения с огнестрельным гладкоствольным длинноствольным оружием самообороны, огнестрельным бесствольным оружием самообороны, газовыми пистолетами и револьверами, а также сигнальным оружием проводятся сотрудниками подразделений лицензионно-разрешительной работы в ходе рассмотрения заявлений граждан, впервые приобретающих такое оружие.</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Не подвергаются проверке граждане, имеющие разрешения на хранение, хранение и ношение охотничьего, спортивного или служебного оружия, а также военнослужащие и сотрудники государственных военизированных организаций, за которыми закреплено табельное оружие.</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В ходе проверки устанавливаются:</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t>- знание ч. 2 и 5 ст. 17, ст. 22 и 24 комментируемого Закона, ст. 37 - 39, 222 и 224 Уголовного кодекса РФ, ст. 20.8 - 20.15 Кодекса РФ об административных правонарушениях, а также Правил оборота гражданского и служебного оружия и патронов к нему и Инструкции, утвержденной Приказом МВД от 12 апреля 1999 г. N 288, в части обеспечения сохранности и безопасности</w:t>
      </w:r>
      <w:proofErr w:type="gramEnd"/>
      <w:r w:rsidRPr="000C47DD">
        <w:rPr>
          <w:rFonts w:ascii="Arial" w:hAnsi="Arial" w:cs="Arial"/>
          <w:color w:val="000000"/>
        </w:rPr>
        <w:t xml:space="preserve"> хранения оружия самообороны;</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знание правил безопасного обращения с огнестрельным оружием самообороны и действий, связанных с оказанием доврачебной медицинской помощи пострадавшим от применения огнестрельного и газового оружия.</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О.В. Миронов предлагает установить обязанность для граждан, приобретающих оружие и продлевающих разрешения на его хранение и ношение, пройти тестирование на предмет знания законодательства об оружии. Кстати, в Люксембурге для получения разрешения на оружие лицо должно представить убедительную мотивировку необходимости его хранения или ношения. Мы считаем, что это правильное решение.</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В деле "</w:t>
      </w:r>
      <w:proofErr w:type="spellStart"/>
      <w:r w:rsidRPr="000C47DD">
        <w:rPr>
          <w:rFonts w:ascii="Arial" w:hAnsi="Arial" w:cs="Arial"/>
          <w:color w:val="000000"/>
        </w:rPr>
        <w:t>Ужукаускас</w:t>
      </w:r>
      <w:proofErr w:type="spellEnd"/>
      <w:r w:rsidRPr="000C47DD">
        <w:rPr>
          <w:rFonts w:ascii="Arial" w:hAnsi="Arial" w:cs="Arial"/>
          <w:color w:val="000000"/>
        </w:rPr>
        <w:t xml:space="preserve"> против Литвы", рассмотренном Европейским судом по правам человека, заявителем оспаривался отзыв литовскими властями лицензии на огнестрельное оружие в связи с тем, что по оперативным данным у сотрудников полиции имелась информация о его предполагаемой опасности для общества. Секретные материалы, представленные национальному суду полицией, не были раскрыты заявителю. ЕСПЧ решил, что, если информация о жизни лица, включая, в частности, его судимость, подвергается </w:t>
      </w:r>
      <w:r w:rsidRPr="000C47DD">
        <w:rPr>
          <w:rFonts w:ascii="Arial" w:hAnsi="Arial" w:cs="Arial"/>
          <w:color w:val="000000"/>
        </w:rPr>
        <w:lastRenderedPageBreak/>
        <w:t xml:space="preserve">систематическому сбору и хранению в делах, находящихся у государственных представителей, эта информация относится к сфере личной жизни, а также представляет собой вмешательство в его право на защиту собственности. При этом литовское законодательство и судебная практика предусматривают, что информация, содержащая государственную тайну, не может быть использована в качестве доказательства в суде, если она не рассекречена, и она не может быть единственным доказательством, на котором суд основал свое решение. Поскольку заявителю не было раскрыто предъявленное против него </w:t>
      </w:r>
      <w:proofErr w:type="gramStart"/>
      <w:r w:rsidRPr="000C47DD">
        <w:rPr>
          <w:rFonts w:ascii="Arial" w:hAnsi="Arial" w:cs="Arial"/>
          <w:color w:val="000000"/>
        </w:rPr>
        <w:t>доказательство</w:t>
      </w:r>
      <w:proofErr w:type="gramEnd"/>
      <w:r w:rsidRPr="000C47DD">
        <w:rPr>
          <w:rFonts w:ascii="Arial" w:hAnsi="Arial" w:cs="Arial"/>
          <w:color w:val="000000"/>
        </w:rPr>
        <w:t xml:space="preserve"> и он не мог представить на него возражения (в отличие от полиции, которая эффективно использовала такое право), процедура принятия решения не отвечала требованиям состязательного разбирательства или равенства сторон и не предусматривала адекватных гарантий защиты интересов заявителя.</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При положительных результатах проверки сотрудник лицензионно-разрешительного подразделения на заявлении гражданина о выдаче лицензии производит запись о проведении проверки с указанием даты и заверяет ее собственной подписью.</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t>При несогласии гражданина с отрицательными результатами проверки он может обжаловать данное решение в административном либо в судебном порядке.</w:t>
      </w:r>
      <w:proofErr w:type="gramEnd"/>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До принятия решений о выдаче лицензий по месту жительства граждан сотрудниками подразделений лицензионно-разрешительной работы или участковыми уполномоченными полиции проводятся проверки обеспечения условий сохранности оружия и </w:t>
      </w:r>
      <w:proofErr w:type="gramStart"/>
      <w:r w:rsidRPr="000C47DD">
        <w:rPr>
          <w:rFonts w:ascii="Arial" w:hAnsi="Arial" w:cs="Arial"/>
          <w:color w:val="000000"/>
        </w:rPr>
        <w:t>наличия</w:t>
      </w:r>
      <w:proofErr w:type="gramEnd"/>
      <w:r w:rsidRPr="000C47DD">
        <w:rPr>
          <w:rFonts w:ascii="Arial" w:hAnsi="Arial" w:cs="Arial"/>
          <w:color w:val="000000"/>
        </w:rPr>
        <w:t xml:space="preserve"> запираемых на замок сейфов, металлических шкафов, ящиков из высокопрочных материалов или деревянных ящиков, обитых железом, а также выявление обстоятельств, препятствующих сохранности оружия. Материалы проверок приобщаются к заявлениям граждан.</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Инициатором проведения указанных проверок является подразделение лицензионно-разрешительной работы, в которое обратился гражданин.</w:t>
      </w:r>
    </w:p>
    <w:p w:rsidR="000C47DD" w:rsidRPr="000C47DD" w:rsidRDefault="000C47DD" w:rsidP="000C47DD">
      <w:pPr>
        <w:pStyle w:val="a5"/>
        <w:shd w:val="clear" w:color="auto" w:fill="FFFFFF"/>
        <w:spacing w:before="240" w:beforeAutospacing="0" w:after="240" w:afterAutospacing="0"/>
        <w:jc w:val="center"/>
        <w:rPr>
          <w:rFonts w:ascii="Arial" w:hAnsi="Arial" w:cs="Arial"/>
          <w:b/>
          <w:color w:val="000000"/>
        </w:rPr>
      </w:pPr>
      <w:r w:rsidRPr="000C47DD">
        <w:rPr>
          <w:rFonts w:ascii="Arial" w:hAnsi="Arial" w:cs="Arial"/>
          <w:b/>
          <w:color w:val="000000"/>
        </w:rPr>
        <w:t>5. Предусмотрены следующие основания для отказа выдаче лицензии на приобретение оружия гражданам:</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 </w:t>
      </w:r>
      <w:proofErr w:type="spellStart"/>
      <w:r w:rsidRPr="000C47DD">
        <w:rPr>
          <w:rFonts w:ascii="Arial" w:hAnsi="Arial" w:cs="Arial"/>
          <w:color w:val="000000"/>
        </w:rPr>
        <w:t>недостижение</w:t>
      </w:r>
      <w:proofErr w:type="spellEnd"/>
      <w:r w:rsidRPr="000C47DD">
        <w:rPr>
          <w:rFonts w:ascii="Arial" w:hAnsi="Arial" w:cs="Arial"/>
          <w:color w:val="000000"/>
        </w:rPr>
        <w:t xml:space="preserve"> 18-летнего возраста либо возраста, по достижении которого граждане могут получить разрешение на охотничье огнестрельное гладкоствольное оружие, установленного по решению законодательного (представительного) органа государственной власти субъекта РФ. Таким образом, для приобретения оружия установлен возрастной ценз;</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непредставление медицинского заключения об отсутствии противопоказаний к владению оружием, связанных с нарушением зрения, психическим заболеванием, алкоголизмом или наркоманией по форме N 046-1. К сожалению, как верно отмечает С.В. Яровая, "в современной действительности за скромное вознаграждение можно стать обладателем абсолютно любой справки";</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 наличие неснятой или непогашенной судимости за преступление, совершенное умышленно. В соответствии со ст. 25 Уголовного кодекса РФ преступлением, совершенным умышленно, признается деяние, совершенное с прямым или косвенным умыслом.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w:t>
      </w:r>
      <w:proofErr w:type="gramStart"/>
      <w:r w:rsidRPr="000C47DD">
        <w:rPr>
          <w:rFonts w:ascii="Arial" w:hAnsi="Arial" w:cs="Arial"/>
          <w:color w:val="000000"/>
        </w:rPr>
        <w:t>последствия</w:t>
      </w:r>
      <w:proofErr w:type="gramEnd"/>
      <w:r w:rsidRPr="000C47DD">
        <w:rPr>
          <w:rFonts w:ascii="Arial" w:hAnsi="Arial" w:cs="Arial"/>
          <w:color w:val="000000"/>
        </w:rPr>
        <w:t xml:space="preserve"> либо относилось к ним безразлично. В ст. 86 Уголовного кодекса РФ закреплено, что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Лицо, освобожденное от наказания, считается несудимым. Указанной статьей установлены сроки для погашения судимости. Кроме того, если осужденный после </w:t>
      </w:r>
      <w:r w:rsidRPr="000C47DD">
        <w:rPr>
          <w:rFonts w:ascii="Arial" w:hAnsi="Arial" w:cs="Arial"/>
          <w:color w:val="000000"/>
        </w:rPr>
        <w:lastRenderedPageBreak/>
        <w:t>отбытия наказания вел себя безупречно, то по его ходатайству суд может снять с него судимость до истечения срока погашения судимости. Наличие самого факта судимости вне зависимости от ее погашения или снятия, полагает И.С. Алихаджиева, препятствует выдаче лицензии на приобретение оружия гражданам, имеющим судимость за совершение умышленного преступления. Отметим, что практика Конституционного Суда РФ ориентирует на то, что погашение или снятие судимости аннулирует только уголовно-правовые последствия, связанные с судимостью. В 2008 г. нами предлагалось внести в комментируемую статью более точную формулировку отказа в выдаче лицензии на приобретение оружия ранее судимому лицу, а именно: наличие у гражданина Российской Федерации не снятой или не погашенной в установленном федеральным законом порядке судимости за совершение умышленного преступления. Как видим, мы были услышаны законодателем;</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отбывание наказания за совершенное преступление. При этом не важно, было ли совершено преступление умышленно либо по неосторожности, также не имеет значения, какой вид наказания был назначен;</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t>- повторное совершение в течение года административного правонарушения, посягающего на общественный порядок и общественную безопасность (гл. 20 Кодекса РФ об административных правонарушениях) или установленный порядок управления (гл. 19, 20 Кодекса РФ об административных правонарушениях РФ),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(ст. 6.8</w:t>
      </w:r>
      <w:proofErr w:type="gramEnd"/>
      <w:r w:rsidRPr="000C47DD">
        <w:rPr>
          <w:rFonts w:ascii="Arial" w:hAnsi="Arial" w:cs="Arial"/>
          <w:color w:val="000000"/>
        </w:rPr>
        <w:t xml:space="preserve">, </w:t>
      </w:r>
      <w:proofErr w:type="gramStart"/>
      <w:r w:rsidRPr="000C47DD">
        <w:rPr>
          <w:rFonts w:ascii="Arial" w:hAnsi="Arial" w:cs="Arial"/>
          <w:color w:val="000000"/>
        </w:rPr>
        <w:t>6.9, 6.13 - 6.15).</w:t>
      </w:r>
      <w:proofErr w:type="gramEnd"/>
      <w:r w:rsidRPr="000C47DD">
        <w:rPr>
          <w:rFonts w:ascii="Arial" w:hAnsi="Arial" w:cs="Arial"/>
          <w:color w:val="000000"/>
        </w:rPr>
        <w:t xml:space="preserve"> Повторность означает, что лицо совершило второе правонарушение в течение года со дня окончания исполнения постановления о назначении административного наказания за совершение первого правонарушения;</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отсутствие постоянного места жительства, т.е. отсутствие в документе, удостоверяющем личность, доказательств о регистрации гражданина по месту жительства. Таким образом, наличие постоянного места жительства является условием реализации права гражданина на приобретение оружия;</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непредставление в органы внутренних дел необходимых для получения лицензии на конкретные виды оружия документов (справка о прохождении проверки знаний правил безопасного обращения с оружием и др.);</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применение административного наказания в виде лишения по решению суда права на приобретение оружия (напр., ст. 20.13 Кодекса РФ об административных правонарушениях);</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состояние на учете в учреждениях здравоохранения по поводу психического заболевания, алкоголизма или наркомании.</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Вопросы о выдаче лицензий гражданам, страдающим эпилепсией или выраженными формами пограничных психических расстройств, рассматриваются в индивидуальном порядке Федеральным агентством по здравоохранению и социальному развитию и МВД России. К слову, перечень заболеваний, при наличии которых противопоказано владение оружием, до настоящего времени Правительством РФ не определен.</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6. Не лицензируются и приобретаются без лицензии 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4,5 мм включительно. Необходимо отметить, что Федеральный закон от 7 февраля 2011 г. N 3-ФЗ относит указанные виды вооружения к специальным средствам, а не к оружию. Кроме того, полагаем необходимым устранить правовую коллизию, имеющую место в ст. 20.15 Кодекса РФ об административных правонарушениях, где установлена административная ответственность за продажу механических распылителей, аэрозольных и других устройств, </w:t>
      </w:r>
      <w:r w:rsidRPr="000C47DD">
        <w:rPr>
          <w:rFonts w:ascii="Arial" w:hAnsi="Arial" w:cs="Arial"/>
          <w:color w:val="000000"/>
        </w:rPr>
        <w:lastRenderedPageBreak/>
        <w:t>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proofErr w:type="gramStart"/>
      <w:r w:rsidRPr="000C47DD">
        <w:rPr>
          <w:rFonts w:ascii="Arial" w:hAnsi="Arial" w:cs="Arial"/>
          <w:color w:val="000000"/>
        </w:rPr>
        <w:t>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также приобретаются без лицензии и не регистрируются (при условии, что по заключению МВД России они не могут быть использованы в качестве огнестрельного оружия, огнестрельного оружия ограниченного поражения и газового оружия).</w:t>
      </w:r>
      <w:proofErr w:type="gramEnd"/>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7. За выдачу лицензий на приобретение оружия, разрешений на хранение или хранение и ношение, ввоз - вывоз оружия и патронов к нему, продление сроков действия разрешений с граждан взимаются единовременные сборы (</w:t>
      </w:r>
      <w:proofErr w:type="gramStart"/>
      <w:r w:rsidRPr="000C47DD">
        <w:rPr>
          <w:rFonts w:ascii="Arial" w:hAnsi="Arial" w:cs="Arial"/>
          <w:color w:val="000000"/>
        </w:rPr>
        <w:t>см</w:t>
      </w:r>
      <w:proofErr w:type="gramEnd"/>
      <w:r w:rsidRPr="000C47DD">
        <w:rPr>
          <w:rFonts w:ascii="Arial" w:hAnsi="Arial" w:cs="Arial"/>
          <w:color w:val="000000"/>
        </w:rPr>
        <w:t>. комментарий к ст. 23).</w:t>
      </w:r>
    </w:p>
    <w:p w:rsidR="000C47DD" w:rsidRPr="000C47DD" w:rsidRDefault="000C47DD" w:rsidP="000C47DD">
      <w:pPr>
        <w:pStyle w:val="a5"/>
        <w:shd w:val="clear" w:color="auto" w:fill="FFFFFF"/>
        <w:spacing w:before="240" w:beforeAutospacing="0" w:after="240" w:afterAutospacing="0"/>
        <w:jc w:val="both"/>
        <w:rPr>
          <w:rFonts w:ascii="Arial" w:hAnsi="Arial" w:cs="Arial"/>
          <w:color w:val="000000"/>
        </w:rPr>
      </w:pPr>
      <w:r w:rsidRPr="000C47DD">
        <w:rPr>
          <w:rFonts w:ascii="Arial" w:hAnsi="Arial" w:cs="Arial"/>
          <w:color w:val="000000"/>
        </w:rPr>
        <w:t xml:space="preserve">О перерегистрации лицензий и разрешений на оружие </w:t>
      </w:r>
      <w:proofErr w:type="gramStart"/>
      <w:r w:rsidRPr="000C47DD">
        <w:rPr>
          <w:rFonts w:ascii="Arial" w:hAnsi="Arial" w:cs="Arial"/>
          <w:color w:val="000000"/>
        </w:rPr>
        <w:t>см</w:t>
      </w:r>
      <w:proofErr w:type="gramEnd"/>
      <w:r w:rsidRPr="000C47DD">
        <w:rPr>
          <w:rFonts w:ascii="Arial" w:hAnsi="Arial" w:cs="Arial"/>
          <w:color w:val="000000"/>
        </w:rPr>
        <w:t>. комментарий к ст. 9.</w:t>
      </w:r>
    </w:p>
    <w:p w:rsidR="000C47DD" w:rsidRPr="000C47DD" w:rsidRDefault="000C47DD" w:rsidP="000C47DD">
      <w:pPr>
        <w:pStyle w:val="a5"/>
        <w:shd w:val="clear" w:color="auto" w:fill="FFFFFF"/>
        <w:spacing w:before="240" w:beforeAutospacing="0" w:after="240" w:afterAutospacing="0" w:line="163" w:lineRule="atLeast"/>
        <w:jc w:val="both"/>
        <w:rPr>
          <w:rFonts w:ascii="Arial" w:hAnsi="Arial" w:cs="Arial"/>
          <w:color w:val="000000"/>
        </w:rPr>
      </w:pPr>
    </w:p>
    <w:p w:rsidR="00A5239A" w:rsidRPr="000C47DD" w:rsidRDefault="00A5239A" w:rsidP="000C47DD">
      <w:pPr>
        <w:jc w:val="both"/>
        <w:rPr>
          <w:sz w:val="24"/>
          <w:szCs w:val="24"/>
        </w:rPr>
      </w:pPr>
    </w:p>
    <w:sectPr w:rsidR="00A5239A" w:rsidRPr="000C47DD" w:rsidSect="000C40A0">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B1AB6"/>
    <w:rsid w:val="000C40A0"/>
    <w:rsid w:val="000C47DD"/>
    <w:rsid w:val="00414CF5"/>
    <w:rsid w:val="00467C5A"/>
    <w:rsid w:val="006B7FC7"/>
    <w:rsid w:val="00915772"/>
    <w:rsid w:val="009979CD"/>
    <w:rsid w:val="00A5239A"/>
    <w:rsid w:val="00AB1AB6"/>
    <w:rsid w:val="00CA2ED7"/>
    <w:rsid w:val="00E20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CD"/>
  </w:style>
  <w:style w:type="paragraph" w:styleId="1">
    <w:name w:val="heading 1"/>
    <w:basedOn w:val="a"/>
    <w:link w:val="10"/>
    <w:uiPriority w:val="9"/>
    <w:qFormat/>
    <w:rsid w:val="000C47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C47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A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1AB6"/>
    <w:rPr>
      <w:rFonts w:ascii="Tahoma" w:hAnsi="Tahoma" w:cs="Tahoma"/>
      <w:sz w:val="16"/>
      <w:szCs w:val="16"/>
    </w:rPr>
  </w:style>
  <w:style w:type="paragraph" w:styleId="a5">
    <w:name w:val="Normal (Web)"/>
    <w:basedOn w:val="a"/>
    <w:uiPriority w:val="99"/>
    <w:unhideWhenUsed/>
    <w:rsid w:val="000C40A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0C40A0"/>
    <w:rPr>
      <w:i/>
      <w:iCs/>
    </w:rPr>
  </w:style>
  <w:style w:type="character" w:styleId="a7">
    <w:name w:val="Strong"/>
    <w:basedOn w:val="a0"/>
    <w:uiPriority w:val="22"/>
    <w:qFormat/>
    <w:rsid w:val="000C40A0"/>
    <w:rPr>
      <w:b/>
      <w:bCs/>
    </w:rPr>
  </w:style>
  <w:style w:type="character" w:customStyle="1" w:styleId="apple-converted-space">
    <w:name w:val="apple-converted-space"/>
    <w:basedOn w:val="a0"/>
    <w:rsid w:val="000C40A0"/>
  </w:style>
  <w:style w:type="character" w:styleId="a8">
    <w:name w:val="Hyperlink"/>
    <w:basedOn w:val="a0"/>
    <w:uiPriority w:val="99"/>
    <w:semiHidden/>
    <w:unhideWhenUsed/>
    <w:rsid w:val="000C40A0"/>
    <w:rPr>
      <w:color w:val="0000FF"/>
      <w:u w:val="single"/>
    </w:rPr>
  </w:style>
  <w:style w:type="character" w:customStyle="1" w:styleId="10">
    <w:name w:val="Заголовок 1 Знак"/>
    <w:basedOn w:val="a0"/>
    <w:link w:val="1"/>
    <w:uiPriority w:val="9"/>
    <w:rsid w:val="000C47D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C47D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869684141">
      <w:bodyDiv w:val="1"/>
      <w:marLeft w:val="0"/>
      <w:marRight w:val="0"/>
      <w:marTop w:val="0"/>
      <w:marBottom w:val="0"/>
      <w:divBdr>
        <w:top w:val="none" w:sz="0" w:space="0" w:color="auto"/>
        <w:left w:val="none" w:sz="0" w:space="0" w:color="auto"/>
        <w:bottom w:val="none" w:sz="0" w:space="0" w:color="auto"/>
        <w:right w:val="none" w:sz="0" w:space="0" w:color="auto"/>
      </w:divBdr>
    </w:div>
    <w:div w:id="1957445744">
      <w:bodyDiv w:val="1"/>
      <w:marLeft w:val="0"/>
      <w:marRight w:val="0"/>
      <w:marTop w:val="0"/>
      <w:marBottom w:val="0"/>
      <w:divBdr>
        <w:top w:val="none" w:sz="0" w:space="0" w:color="auto"/>
        <w:left w:val="none" w:sz="0" w:space="0" w:color="auto"/>
        <w:bottom w:val="none" w:sz="0" w:space="0" w:color="auto"/>
        <w:right w:val="none" w:sz="0" w:space="0" w:color="auto"/>
      </w:divBdr>
      <w:divsChild>
        <w:div w:id="53430890">
          <w:marLeft w:val="75"/>
          <w:marRight w:val="75"/>
          <w:marTop w:val="0"/>
          <w:marBottom w:val="0"/>
          <w:divBdr>
            <w:top w:val="none" w:sz="0" w:space="0" w:color="auto"/>
            <w:left w:val="none" w:sz="0" w:space="0" w:color="auto"/>
            <w:bottom w:val="none" w:sz="0" w:space="0" w:color="auto"/>
            <w:right w:val="none" w:sz="0" w:space="0" w:color="auto"/>
          </w:divBdr>
          <w:divsChild>
            <w:div w:id="395931976">
              <w:marLeft w:val="0"/>
              <w:marRight w:val="0"/>
              <w:marTop w:val="0"/>
              <w:marBottom w:val="0"/>
              <w:divBdr>
                <w:top w:val="none" w:sz="0" w:space="0" w:color="auto"/>
                <w:left w:val="none" w:sz="0" w:space="0" w:color="auto"/>
                <w:bottom w:val="none" w:sz="0" w:space="0" w:color="auto"/>
                <w:right w:val="none" w:sz="0" w:space="0" w:color="auto"/>
              </w:divBdr>
              <w:divsChild>
                <w:div w:id="808741643">
                  <w:marLeft w:val="0"/>
                  <w:marRight w:val="0"/>
                  <w:marTop w:val="0"/>
                  <w:marBottom w:val="0"/>
                  <w:divBdr>
                    <w:top w:val="none" w:sz="0" w:space="0" w:color="auto"/>
                    <w:left w:val="none" w:sz="0" w:space="0" w:color="auto"/>
                    <w:bottom w:val="none" w:sz="0" w:space="0" w:color="auto"/>
                    <w:right w:val="none" w:sz="0" w:space="0" w:color="auto"/>
                  </w:divBdr>
                </w:div>
                <w:div w:id="693311059">
                  <w:marLeft w:val="0"/>
                  <w:marRight w:val="0"/>
                  <w:marTop w:val="0"/>
                  <w:marBottom w:val="0"/>
                  <w:divBdr>
                    <w:top w:val="none" w:sz="0" w:space="0" w:color="auto"/>
                    <w:left w:val="none" w:sz="0" w:space="0" w:color="auto"/>
                    <w:bottom w:val="none" w:sz="0" w:space="0" w:color="auto"/>
                    <w:right w:val="none" w:sz="0" w:space="0" w:color="auto"/>
                  </w:divBdr>
                </w:div>
                <w:div w:id="19216029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76470798">
          <w:marLeft w:val="75"/>
          <w:marRight w:val="75"/>
          <w:marTop w:val="0"/>
          <w:marBottom w:val="0"/>
          <w:divBdr>
            <w:top w:val="none" w:sz="0" w:space="0" w:color="auto"/>
            <w:left w:val="none" w:sz="0" w:space="0" w:color="auto"/>
            <w:bottom w:val="none" w:sz="0" w:space="0" w:color="auto"/>
            <w:right w:val="none" w:sz="0" w:space="0" w:color="auto"/>
          </w:divBdr>
          <w:divsChild>
            <w:div w:id="1342270250">
              <w:marLeft w:val="0"/>
              <w:marRight w:val="0"/>
              <w:marTop w:val="161"/>
              <w:marBottom w:val="161"/>
              <w:divBdr>
                <w:top w:val="none" w:sz="0" w:space="0" w:color="auto"/>
                <w:left w:val="none" w:sz="0" w:space="0" w:color="auto"/>
                <w:bottom w:val="none" w:sz="0" w:space="0" w:color="auto"/>
                <w:right w:val="none" w:sz="0" w:space="0" w:color="auto"/>
              </w:divBdr>
              <w:divsChild>
                <w:div w:id="48388338">
                  <w:marLeft w:val="75"/>
                  <w:marRight w:val="75"/>
                  <w:marTop w:val="0"/>
                  <w:marBottom w:val="0"/>
                  <w:divBdr>
                    <w:top w:val="none" w:sz="0" w:space="0" w:color="auto"/>
                    <w:left w:val="none" w:sz="0" w:space="0" w:color="auto"/>
                    <w:bottom w:val="none" w:sz="0" w:space="0" w:color="auto"/>
                    <w:right w:val="none" w:sz="0" w:space="0" w:color="auto"/>
                  </w:divBdr>
                  <w:divsChild>
                    <w:div w:id="16608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3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zoboruzhii/13/" TargetMode="External"/><Relationship Id="rId4" Type="http://schemas.openxmlformats.org/officeDocument/2006/relationships/hyperlink" Target="http://www.zakonrf.info/zoboruzh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6364</Words>
  <Characters>36280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2</cp:revision>
  <cp:lastPrinted>2017-10-02T04:20:00Z</cp:lastPrinted>
  <dcterms:created xsi:type="dcterms:W3CDTF">2017-10-02T04:22:00Z</dcterms:created>
  <dcterms:modified xsi:type="dcterms:W3CDTF">2017-10-02T04:22:00Z</dcterms:modified>
</cp:coreProperties>
</file>